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jc w:val="center"/>
        <w:rPr>
          <w:b/>
        </w:rPr>
      </w:pPr>
      <w:r w:rsidRPr="006D5E1E">
        <w:rPr>
          <w:b/>
        </w:rPr>
        <w:t>Curso Acompanhamento, cálculo e análise de custos de produção em sistemas agroecológicos.</w:t>
      </w:r>
    </w:p>
    <w:p w:rsidR="004A2B7D" w:rsidRDefault="004A2B7D" w:rsidP="004A2B7D">
      <w:pPr>
        <w:rPr>
          <w:b/>
        </w:rPr>
      </w:pPr>
      <w:r>
        <w:rPr>
          <w:b/>
        </w:rPr>
        <w:t>Nome:___________________________</w:t>
      </w:r>
      <w:r>
        <w:rPr>
          <w:b/>
        </w:rPr>
        <w:t xml:space="preserve"> DATA:     /     /2022</w:t>
      </w:r>
    </w:p>
    <w:p w:rsidR="00D10FBA" w:rsidRPr="006D5E1E" w:rsidRDefault="00D10FBA" w:rsidP="004A2B7D">
      <w:pPr>
        <w:rPr>
          <w:b/>
        </w:rPr>
      </w:pPr>
      <w:bookmarkStart w:id="0" w:name="_GoBack"/>
      <w:bookmarkEnd w:id="0"/>
    </w:p>
    <w:p w:rsidR="00A3439F" w:rsidRPr="006D5E1E" w:rsidRDefault="006D5E1E" w:rsidP="006D5E1E">
      <w:pPr>
        <w:jc w:val="center"/>
        <w:rPr>
          <w:b/>
        </w:rPr>
      </w:pPr>
      <w:r w:rsidRPr="006D5E1E">
        <w:rPr>
          <w:b/>
        </w:rPr>
        <w:t>ATIVIDADE UNIDADE</w:t>
      </w:r>
      <w:r w:rsidR="0017798F" w:rsidRPr="006D5E1E">
        <w:rPr>
          <w:b/>
        </w:rPr>
        <w:t xml:space="preserve"> 2</w:t>
      </w:r>
    </w:p>
    <w:p w:rsidR="0017798F" w:rsidRDefault="0017798F" w:rsidP="00A97074">
      <w:pPr>
        <w:jc w:val="both"/>
      </w:pPr>
      <w:r>
        <w:t>Agora que você já sabe o que são os custos e, portanto</w:t>
      </w:r>
      <w:r w:rsidR="006D5E1E">
        <w:t>,</w:t>
      </w:r>
      <w:r>
        <w:t xml:space="preserve"> sa</w:t>
      </w:r>
      <w:r w:rsidR="006D5E1E">
        <w:t>be o que precisa de informações do que está sendo utilizado e gerado no sistema de produção. Então,</w:t>
      </w:r>
      <w:r>
        <w:t xml:space="preserve"> chegou o momento de preparar o processo de acompanhamento dos custos e da produção de um sistema agroecológico. </w:t>
      </w:r>
    </w:p>
    <w:p w:rsidR="0017798F" w:rsidRDefault="0017798F" w:rsidP="00A97074">
      <w:pPr>
        <w:jc w:val="both"/>
      </w:pPr>
      <w:r>
        <w:t>Quando falamos em sistema, geralmente, podemos interpretar que a unidade de produção agropecuária é um sistema, na qual podem haver vários subsistemas que se integram se complementam entre si. Contudo, a metodologia dos custos de produção é limitada para compreender o resultado econômico de sistemas complexos, pois é uma metodologia analítica que fragmenta a análise ao pretender associar diretamente o uso de recursos vários a produção de alguns produtos em um visão linear. Vale fazer este comentário, pois se pretendemos compreender o resultado econômico a partir de fluxos econômico ecológicos mais amplos, há outras metodologias que podem ser utilizadas como a do projeto Lume (ver material complementar desta unidade.</w:t>
      </w:r>
    </w:p>
    <w:p w:rsidR="0017798F" w:rsidRDefault="0017798F" w:rsidP="00A97074">
      <w:pPr>
        <w:jc w:val="both"/>
      </w:pPr>
      <w:r>
        <w:t>Mas voltando ao processo de acompanhament</w:t>
      </w:r>
      <w:r w:rsidR="006D5E1E">
        <w:t>o. O que tem funcionado</w:t>
      </w:r>
      <w:r>
        <w:t xml:space="preserve"> nas experiências de acompanhamento de custos de produção com agricultores</w:t>
      </w:r>
      <w:r w:rsidR="006D5E1E">
        <w:t>,</w:t>
      </w:r>
      <w:r>
        <w:t xml:space="preserve"> de modo geral</w:t>
      </w:r>
      <w:r w:rsidR="006D5E1E">
        <w:t>,</w:t>
      </w:r>
      <w:r>
        <w:t xml:space="preserve"> é a construção de cadernetas de campo. Elas não devem se</w:t>
      </w:r>
      <w:r w:rsidR="006D5E1E">
        <w:t>r compreendidas somente como</w:t>
      </w:r>
      <w:r>
        <w:t xml:space="preserve"> ferramenta</w:t>
      </w:r>
      <w:r w:rsidR="006D5E1E">
        <w:t>s</w:t>
      </w:r>
      <w:r>
        <w:t xml:space="preserve"> para a</w:t>
      </w:r>
      <w:r w:rsidR="006D5E1E">
        <w:t xml:space="preserve"> coleta de dados para, posteriormente, fazer o registro em</w:t>
      </w:r>
      <w:r>
        <w:t xml:space="preserve"> plani</w:t>
      </w:r>
      <w:r w:rsidR="006D5E1E">
        <w:t>lhas ou</w:t>
      </w:r>
      <w:r w:rsidR="00771DDE">
        <w:t xml:space="preserve"> softwares mais sofisticados. Cadernetas de campo quando construídas em conjunto com os próprios atores, permitem com que estes se apropriem deste conhecimento incorporando esta forma de controle a sua rotina administrativa e de execução das tarefas. </w:t>
      </w:r>
    </w:p>
    <w:p w:rsidR="00771DDE" w:rsidRDefault="00771DDE" w:rsidP="00A97074">
      <w:pPr>
        <w:jc w:val="both"/>
      </w:pPr>
      <w:r>
        <w:t xml:space="preserve">A caderneta é fundamental pois é ela que assegura o registro primário das informações sobre o ciclo produtivo ou período em detalhes. </w:t>
      </w:r>
      <w:r w:rsidR="006D5E1E">
        <w:t>Como os sistemas agroecológicos não são padronizados e possuem um grau de complexidade maior que os convencionais, trabalhamos com a ideia de construir uma caderneta de campo adequada para cada caso como parte da estratégia de acompanhamento. Abaixo apresentamos alguns passos para esta construção.</w:t>
      </w:r>
    </w:p>
    <w:p w:rsidR="00771DDE" w:rsidRDefault="00771DDE" w:rsidP="00A97074">
      <w:pPr>
        <w:pStyle w:val="PargrafodaLista"/>
        <w:numPr>
          <w:ilvl w:val="0"/>
          <w:numId w:val="1"/>
        </w:numPr>
        <w:jc w:val="both"/>
      </w:pPr>
      <w:r w:rsidRPr="006D5E1E">
        <w:rPr>
          <w:b/>
        </w:rPr>
        <w:t>Conhecer a organização do sistema agroecológico e da unidade de produção com seus fluxos econômicos e ecológicos</w:t>
      </w:r>
      <w:r>
        <w:t xml:space="preserve">. Cada sistema possui certa forma de organização e planejamento conduzidos pelas pessoas responsáveis. </w:t>
      </w:r>
      <w:r w:rsidR="009D0442">
        <w:t xml:space="preserve">Lembre-se que o acompanhamento de custos é preciso fazer um “recorte” e não supõe o acompanhamento de toda a unidade de produção.  Definir os “recortes” deve observar uma base comum de uso de recursos e um tempo/período </w:t>
      </w:r>
      <w:r w:rsidR="002B50F5">
        <w:t xml:space="preserve">mais ou menos comum para vários produtos combinados. A definição de acompanhar custos segundo algumas áreas ou subáreas do sistema em um período mais ou menos comum para os vários produtos pode ser uma solução a ser utilizada. </w:t>
      </w:r>
    </w:p>
    <w:p w:rsidR="006D5E1E" w:rsidRDefault="006D5E1E" w:rsidP="00A97074">
      <w:pPr>
        <w:pStyle w:val="PargrafodaLista"/>
        <w:numPr>
          <w:ilvl w:val="0"/>
          <w:numId w:val="1"/>
        </w:numPr>
        <w:jc w:val="both"/>
      </w:pPr>
      <w:r>
        <w:rPr>
          <w:b/>
        </w:rPr>
        <w:t>Compreender a capacidade e interesse das pessoas que são responsáveis pelo sistema agroecológico</w:t>
      </w:r>
      <w:r w:rsidRPr="006D5E1E">
        <w:t>.</w:t>
      </w:r>
      <w:r>
        <w:t xml:space="preserve"> Aqui duas questões são importantes: i) observar qual o formato mais adequado para a caderneta – formato papel em tabelas, uso de quadro em alguns locais com anotações, </w:t>
      </w:r>
      <w:r w:rsidR="009D0442">
        <w:t xml:space="preserve">sistemas de anotações em bilhetes, tabelas no excel com uso de </w:t>
      </w:r>
      <w:r w:rsidR="009D0442">
        <w:lastRenderedPageBreak/>
        <w:t>computador, aplicativo de celular ou mesmo um software. O formato depende de quem assumirá a função das anotações. Ii) identificar formas de quantificação e de anotação mais adequadas para o seu caso. Qual a melhor unidade para o registro do tempo de trabalho? Horas, diárias, outro? Observar se o registro será feito diariamente, quando ocorrer ou semanalmente. Importante criar uma rotina de anotação.</w:t>
      </w:r>
    </w:p>
    <w:p w:rsidR="009D0442" w:rsidRDefault="009D0442" w:rsidP="00A97074">
      <w:pPr>
        <w:pStyle w:val="PargrafodaLista"/>
        <w:numPr>
          <w:ilvl w:val="0"/>
          <w:numId w:val="1"/>
        </w:numPr>
        <w:jc w:val="both"/>
      </w:pPr>
      <w:r>
        <w:rPr>
          <w:b/>
        </w:rPr>
        <w:t>Construir um modelo básico com algumas tabelas simples</w:t>
      </w:r>
      <w:r w:rsidRPr="009D0442">
        <w:t>.</w:t>
      </w:r>
      <w:r>
        <w:t xml:space="preserve"> Algumas experiências já comentadas neste curso, sugerem dispor de ao menos 4 tabelas</w:t>
      </w:r>
      <w:r w:rsidR="002B50F5">
        <w:t xml:space="preserve"> observando a área onde os produtos serão produzidos em um dado período comum</w:t>
      </w:r>
      <w:r>
        <w:t xml:space="preserve">: </w:t>
      </w:r>
      <w:r w:rsidR="002B50F5">
        <w:t xml:space="preserve">i) </w:t>
      </w:r>
      <w:r>
        <w:t>uma dos gastos em geral (vai sendo anotado os insumos e serviços (próprios ou adquiridos) na medida que vão ocorrendo, lembrando também de anotar despesas que não são exc</w:t>
      </w:r>
      <w:r w:rsidR="002B50F5">
        <w:t>lusivas do sistema; 2) tabela da produção para anotar o volume produzido de diversos produtos, seu destino e preços correspondentes. 3) uma tabela para acompanhamento do tempo de trabalho próprio e contratado identificando a tarefa realizada; 4) uma com os inventário de recursos comuns da unidade de produção ou de outros sistemas, que são utilizados nas áreas acompanhadas. Ex: máquinas, equipamentos, ferramentas, etc. dependendo do caso, é possível abrir mais tabelas como por exemplo, uma tabela para anotação de custos com manutenção de máquinas, equipamentos e benfeitorias utilizadas nas áreas acompanhadas ou; tabela para anotar serviços e insumos utilizados em uma área mais ampla mas que beneficiam indiretamente o ciclo e área em acompanhamento. Por exemplo: cultivo de hortaliças e legumes que se beneficia de insum</w:t>
      </w:r>
      <w:r w:rsidR="002C3912">
        <w:t>os e serviços destinados as espécies frutíferas ou florestais que integram esta mesma área.</w:t>
      </w:r>
    </w:p>
    <w:p w:rsidR="00771DDE" w:rsidRDefault="00771DDE" w:rsidP="00771DDE"/>
    <w:p w:rsidR="002C3912" w:rsidRPr="00C81FF6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center"/>
        <w:rPr>
          <w:b/>
        </w:rPr>
      </w:pPr>
      <w:r w:rsidRPr="00C81FF6">
        <w:rPr>
          <w:b/>
        </w:rPr>
        <w:t>CASO: SÍTIO PIRES DO RIO</w:t>
      </w:r>
      <w:r>
        <w:rPr>
          <w:b/>
        </w:rPr>
        <w:t xml:space="preserve"> – Rancho Queimado - SC</w:t>
      </w:r>
    </w:p>
    <w:p w:rsidR="002C3912" w:rsidRPr="002C3912" w:rsidRDefault="002C3912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rPr>
          <w:b/>
        </w:rPr>
      </w:pPr>
      <w:r w:rsidRPr="002C3912">
        <w:rPr>
          <w:b/>
        </w:rPr>
        <w:t>Pessoas</w:t>
      </w:r>
    </w:p>
    <w:p w:rsidR="002C3912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line="240" w:lineRule="auto"/>
        <w:jc w:val="both"/>
      </w:pPr>
      <w:r>
        <w:t>Augusto Pires, 53 anos, dedicação exclusiva as atividades da unidade de produção.</w:t>
      </w:r>
    </w:p>
    <w:p w:rsidR="00C81FF6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line="240" w:lineRule="auto"/>
        <w:jc w:val="both"/>
      </w:pPr>
      <w:r>
        <w:t xml:space="preserve">Joana Klein Pires, 50 anos, dedicação exclusiva as atividades da unidade de produção, </w:t>
      </w:r>
    </w:p>
    <w:p w:rsidR="00C81FF6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line="240" w:lineRule="auto"/>
        <w:jc w:val="both"/>
      </w:pPr>
      <w:r>
        <w:t xml:space="preserve">Marina </w:t>
      </w:r>
      <w:r w:rsidR="00A97074">
        <w:t>Pires,</w:t>
      </w:r>
      <w:r>
        <w:t xml:space="preserve"> 19 anos, dedicação parcial a unidade de produção, pois está cursando administração na UFSC.</w:t>
      </w:r>
    </w:p>
    <w:p w:rsidR="00C81FF6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line="240" w:lineRule="auto"/>
        <w:jc w:val="both"/>
      </w:pPr>
      <w:r>
        <w:t>Joana e Marina se propõem a assumir a caderneta de campo, sugerindo que esta possa ser elaborada para uso no computador.</w:t>
      </w:r>
    </w:p>
    <w:p w:rsidR="002C3912" w:rsidRPr="002C3912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rPr>
          <w:b/>
        </w:rPr>
      </w:pPr>
      <w:r>
        <w:rPr>
          <w:b/>
        </w:rPr>
        <w:t>Sistema Agroecológico (informações básicas)</w:t>
      </w:r>
    </w:p>
    <w:p w:rsidR="002C3912" w:rsidRDefault="002C3912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both"/>
      </w:pPr>
      <w:r>
        <w:t>Nesta unidade de produção há produção diversificada de hortaliças, legumes e frutas</w:t>
      </w:r>
      <w:r>
        <w:t xml:space="preserve"> em 3 hectares. Há uma</w:t>
      </w:r>
      <w:r>
        <w:t xml:space="preserve"> pomar</w:t>
      </w:r>
      <w:r>
        <w:t xml:space="preserve"> (2 hectares)</w:t>
      </w:r>
      <w:r>
        <w:t xml:space="preserve"> em produção de laranja e bananas em linhas alternadas. Contudo, em algumas entrelinhas o agricultor faz o cultivo de hortaliças e legumes sempre respeitando um tempo de pousio ou de adubação verde. Nestes termos há formação de </w:t>
      </w:r>
      <w:r w:rsidR="00C81FF6">
        <w:t xml:space="preserve">dois conjuntos de </w:t>
      </w:r>
      <w:r>
        <w:t>canteiros nas entrelinhas planejadas</w:t>
      </w:r>
      <w:r>
        <w:t xml:space="preserve"> em policultivos que variam de três a cinco espécies durante o inverno e verão</w:t>
      </w:r>
      <w:r w:rsidR="00C81FF6">
        <w:t xml:space="preserve"> conforme demandas da comercialização.</w:t>
      </w:r>
    </w:p>
    <w:p w:rsidR="002C3912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both"/>
      </w:pPr>
      <w:r>
        <w:t>Uma terceira</w:t>
      </w:r>
      <w:r w:rsidR="002C3912">
        <w:t xml:space="preserve"> área</w:t>
      </w:r>
      <w:r w:rsidR="002C3912">
        <w:t xml:space="preserve"> (0,2 hectares)</w:t>
      </w:r>
      <w:r w:rsidR="002C3912">
        <w:t xml:space="preserve"> se refere ao cultivo protegido na estufa. Ali para respeitar o principio da diversidade e explorando as condições, procura-se evitar o monocultivo e trabalhar também com 3 a 4 espécies no mesmo período ou ciclo. </w:t>
      </w:r>
    </w:p>
    <w:p w:rsidR="002C3912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both"/>
      </w:pPr>
      <w:r>
        <w:t>Uma quarta</w:t>
      </w:r>
      <w:r w:rsidR="002C3912">
        <w:t xml:space="preserve"> área</w:t>
      </w:r>
      <w:r>
        <w:t xml:space="preserve"> se destina ao cultivos anuais (milho, feijão, batata doce, inhame, abóbora, cebola, entre outros).</w:t>
      </w:r>
    </w:p>
    <w:p w:rsidR="00C81FF6" w:rsidRDefault="00C81FF6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both"/>
      </w:pPr>
      <w:r>
        <w:lastRenderedPageBreak/>
        <w:t>A propriedade possui ainda criações de animais (galinhas postura e algumas vacas) que utilizam outras áreas não destacadas aqui nesta descrição.</w:t>
      </w:r>
    </w:p>
    <w:p w:rsidR="002C3912" w:rsidRPr="00A97074" w:rsidRDefault="00A97074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both"/>
        <w:rPr>
          <w:b/>
        </w:rPr>
      </w:pPr>
      <w:r w:rsidRPr="00A97074">
        <w:rPr>
          <w:b/>
        </w:rPr>
        <w:t>Representação da organização e funcionamento da unidade de produção e seus (sub) sistemas</w:t>
      </w:r>
    </w:p>
    <w:p w:rsidR="002C3912" w:rsidRDefault="002C3912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</w:pPr>
      <w:r w:rsidRPr="002C3912">
        <w:drawing>
          <wp:inline distT="0" distB="0" distL="0" distR="0" wp14:anchorId="15BC92E5" wp14:editId="66A23D9B">
            <wp:extent cx="5400040" cy="3037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12" w:rsidRPr="002C3912" w:rsidRDefault="002C3912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rPr>
          <w:b/>
        </w:rPr>
      </w:pPr>
      <w:r w:rsidRPr="002C3912">
        <w:rPr>
          <w:b/>
        </w:rPr>
        <w:t>Canais de comercialização</w:t>
      </w:r>
    </w:p>
    <w:p w:rsidR="002C3912" w:rsidRDefault="002C3912" w:rsidP="00A970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jc w:val="both"/>
      </w:pPr>
      <w:r>
        <w:t xml:space="preserve">Todos os produtos destinam-se a comercialização em feira semanal na sede do município, PNAE, um supermercado, algumas entregas diretas a consumidores. Os produtos também são consumidos </w:t>
      </w:r>
      <w:r w:rsidR="00A97074">
        <w:t>pelas</w:t>
      </w:r>
      <w:r>
        <w:t xml:space="preserve"> pessoas responsáveis e, por vezes, são trocados com vizinhos.</w:t>
      </w:r>
    </w:p>
    <w:p w:rsidR="00771DDE" w:rsidRDefault="004A2B7D" w:rsidP="00771DDE">
      <w:r>
        <w:t xml:space="preserve">Após conhecer o caso responda as duas questões </w:t>
      </w:r>
    </w:p>
    <w:p w:rsidR="00A97074" w:rsidRDefault="00A97074" w:rsidP="00A97074">
      <w:pPr>
        <w:jc w:val="both"/>
      </w:pPr>
      <w:r w:rsidRPr="00A97074">
        <w:rPr>
          <w:b/>
        </w:rPr>
        <w:t>QUESTAO 1</w:t>
      </w:r>
      <w:r>
        <w:t>: DESENVOLVA UMA MODELO DE CADERNETA DE CAMPO QUE POSSA SERVIR PARA ESTE CASO</w:t>
      </w:r>
    </w:p>
    <w:p w:rsidR="00A97074" w:rsidRDefault="00A97074" w:rsidP="00A97074">
      <w:pPr>
        <w:jc w:val="both"/>
      </w:pPr>
    </w:p>
    <w:p w:rsidR="00A97074" w:rsidRDefault="00A97074" w:rsidP="00A97074">
      <w:pPr>
        <w:jc w:val="both"/>
      </w:pPr>
      <w:r w:rsidRPr="00A97074">
        <w:rPr>
          <w:b/>
        </w:rPr>
        <w:t>QUESTÃO 2:</w:t>
      </w:r>
      <w:r>
        <w:t xml:space="preserve"> INFORME QUAIS OUTRAS INFORMAÇÕES QUE NÃO FORAM APRESENTADAS AQUI QUE VOCÊ GOSTARIA DE SABER PARA DESENVOLVER A CADERNETA.</w:t>
      </w:r>
    </w:p>
    <w:p w:rsidR="007077E0" w:rsidRDefault="007077E0" w:rsidP="00771DDE"/>
    <w:p w:rsidR="007077E0" w:rsidRDefault="007077E0" w:rsidP="00771DDE"/>
    <w:sectPr w:rsidR="00707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33994"/>
    <w:multiLevelType w:val="hybridMultilevel"/>
    <w:tmpl w:val="6442A9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8F"/>
    <w:rsid w:val="0017798F"/>
    <w:rsid w:val="002B50F5"/>
    <w:rsid w:val="002C3912"/>
    <w:rsid w:val="004A2B7D"/>
    <w:rsid w:val="006D5E1E"/>
    <w:rsid w:val="007077E0"/>
    <w:rsid w:val="00771DDE"/>
    <w:rsid w:val="009D0442"/>
    <w:rsid w:val="00A3439F"/>
    <w:rsid w:val="00A97074"/>
    <w:rsid w:val="00C81FF6"/>
    <w:rsid w:val="00D1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56A9-254A-4058-9ACB-015E901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2022-10-11T01:23:00Z</dcterms:created>
  <dcterms:modified xsi:type="dcterms:W3CDTF">2022-10-18T00:43:00Z</dcterms:modified>
</cp:coreProperties>
</file>